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559" w:rsidRPr="00875A10" w:rsidRDefault="009F4559" w:rsidP="009F4559">
      <w:pPr>
        <w:jc w:val="both"/>
        <w:rPr>
          <w:rFonts w:ascii="Calibri" w:hAnsi="Calibri" w:cs="Calibri"/>
          <w:position w:val="-2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 xml:space="preserve">RESOLUÇÃO Nº 106/2017, </w:t>
      </w:r>
      <w:r>
        <w:rPr>
          <w:rFonts w:ascii="Calibri" w:hAnsi="Calibri"/>
          <w:sz w:val="28"/>
          <w:szCs w:val="28"/>
        </w:rPr>
        <w:t>de 16</w:t>
      </w:r>
      <w:r w:rsidRPr="00875A10">
        <w:rPr>
          <w:rFonts w:ascii="Calibri" w:hAnsi="Calibri"/>
          <w:sz w:val="28"/>
          <w:szCs w:val="28"/>
        </w:rPr>
        <w:t xml:space="preserve"> de fevereiro de 2017</w:t>
      </w:r>
      <w:r>
        <w:rPr>
          <w:rFonts w:ascii="Calibri" w:hAnsi="Calibri"/>
          <w:sz w:val="28"/>
          <w:szCs w:val="28"/>
        </w:rPr>
        <w:t>.</w:t>
      </w:r>
    </w:p>
    <w:p w:rsidR="009F4559" w:rsidRPr="00875A10" w:rsidRDefault="009F4559" w:rsidP="009F4559">
      <w:pPr>
        <w:jc w:val="both"/>
        <w:rPr>
          <w:rFonts w:ascii="Calibri" w:hAnsi="Calibri" w:cs="Calibri"/>
          <w:position w:val="-2"/>
          <w:sz w:val="28"/>
          <w:szCs w:val="28"/>
        </w:rPr>
      </w:pPr>
    </w:p>
    <w:p w:rsidR="009F4559" w:rsidRPr="00875A10" w:rsidRDefault="009F4559" w:rsidP="009F4559">
      <w:pPr>
        <w:pStyle w:val="Recuodecorpodetexto2"/>
        <w:ind w:left="5103" w:firstLine="0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>Dispõe sobre alterações no Regimento Interno.</w:t>
      </w:r>
    </w:p>
    <w:p w:rsidR="009F4559" w:rsidRPr="00875A10" w:rsidRDefault="009F4559" w:rsidP="009F4559">
      <w:pPr>
        <w:jc w:val="both"/>
        <w:rPr>
          <w:rFonts w:ascii="Calibri" w:hAnsi="Calibri" w:cs="Calibri"/>
          <w:position w:val="-2"/>
          <w:sz w:val="28"/>
          <w:szCs w:val="28"/>
        </w:rPr>
      </w:pPr>
    </w:p>
    <w:p w:rsidR="009F4559" w:rsidRDefault="009F4559" w:rsidP="009F4559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A MESA DIRETORA </w:t>
      </w:r>
      <w:r w:rsidRPr="00875A10">
        <w:rPr>
          <w:rFonts w:ascii="Calibri" w:hAnsi="Calibri" w:cs="Calibri"/>
          <w:sz w:val="28"/>
          <w:szCs w:val="28"/>
        </w:rPr>
        <w:t>DA CÂMARA MUNICIPAL DE VEREA</w:t>
      </w:r>
      <w:r>
        <w:rPr>
          <w:rFonts w:ascii="Calibri" w:hAnsi="Calibri" w:cs="Calibri"/>
          <w:sz w:val="28"/>
          <w:szCs w:val="28"/>
        </w:rPr>
        <w:t>DORES DE SÃO MIGUEL DAS MISSÕES – RS.</w:t>
      </w:r>
    </w:p>
    <w:p w:rsidR="009F4559" w:rsidRDefault="009F4559" w:rsidP="009F4559">
      <w:pPr>
        <w:jc w:val="both"/>
        <w:rPr>
          <w:rFonts w:ascii="Calibri" w:hAnsi="Calibri" w:cs="Calibri"/>
          <w:sz w:val="28"/>
          <w:szCs w:val="28"/>
        </w:rPr>
      </w:pPr>
    </w:p>
    <w:p w:rsidR="009F4559" w:rsidRDefault="009F4559" w:rsidP="009F4559">
      <w:pPr>
        <w:jc w:val="both"/>
        <w:rPr>
          <w:rFonts w:ascii="Calibri" w:hAnsi="Calibri" w:cs="Calibri"/>
          <w:position w:val="-2"/>
          <w:sz w:val="28"/>
          <w:szCs w:val="28"/>
        </w:rPr>
      </w:pPr>
      <w:r>
        <w:rPr>
          <w:rFonts w:ascii="Calibri" w:hAnsi="Calibri" w:cs="Calibri"/>
          <w:position w:val="-2"/>
          <w:sz w:val="28"/>
          <w:szCs w:val="28"/>
        </w:rPr>
        <w:tab/>
      </w:r>
      <w:r>
        <w:rPr>
          <w:rFonts w:ascii="Calibri" w:hAnsi="Calibri" w:cs="Calibri"/>
          <w:position w:val="-2"/>
          <w:sz w:val="28"/>
          <w:szCs w:val="28"/>
        </w:rPr>
        <w:tab/>
        <w:t>FAZ SABER, de conformidade com os poderes que lhe são conferidos pelo Regimento Interno, em seu artigo 149, I, que a Câmara de Vereadores aprovou e a Mesa Diretora promulga a seguinte:</w:t>
      </w:r>
    </w:p>
    <w:p w:rsidR="009F4559" w:rsidRDefault="009F4559" w:rsidP="009F4559">
      <w:pPr>
        <w:jc w:val="both"/>
        <w:rPr>
          <w:rFonts w:ascii="Calibri" w:hAnsi="Calibri" w:cs="Calibri"/>
          <w:position w:val="-2"/>
          <w:sz w:val="28"/>
          <w:szCs w:val="28"/>
        </w:rPr>
      </w:pPr>
    </w:p>
    <w:p w:rsidR="009F4559" w:rsidRDefault="009F4559" w:rsidP="009F4559">
      <w:pPr>
        <w:jc w:val="both"/>
        <w:rPr>
          <w:rFonts w:ascii="Calibri" w:hAnsi="Calibri" w:cs="Calibri"/>
          <w:position w:val="-2"/>
          <w:sz w:val="28"/>
          <w:szCs w:val="28"/>
        </w:rPr>
      </w:pPr>
      <w:r>
        <w:rPr>
          <w:rFonts w:ascii="Calibri" w:hAnsi="Calibri" w:cs="Calibri"/>
          <w:position w:val="-2"/>
          <w:sz w:val="28"/>
          <w:szCs w:val="28"/>
        </w:rPr>
        <w:tab/>
      </w:r>
      <w:r>
        <w:rPr>
          <w:rFonts w:ascii="Calibri" w:hAnsi="Calibri" w:cs="Calibri"/>
          <w:position w:val="-2"/>
          <w:sz w:val="28"/>
          <w:szCs w:val="28"/>
        </w:rPr>
        <w:tab/>
      </w:r>
      <w:r>
        <w:rPr>
          <w:rFonts w:ascii="Calibri" w:hAnsi="Calibri" w:cs="Calibri"/>
          <w:position w:val="-2"/>
          <w:sz w:val="28"/>
          <w:szCs w:val="28"/>
        </w:rPr>
        <w:tab/>
      </w:r>
      <w:r>
        <w:rPr>
          <w:rFonts w:ascii="Calibri" w:hAnsi="Calibri" w:cs="Calibri"/>
          <w:position w:val="-2"/>
          <w:sz w:val="28"/>
          <w:szCs w:val="28"/>
        </w:rPr>
        <w:tab/>
      </w:r>
      <w:r>
        <w:rPr>
          <w:rFonts w:ascii="Calibri" w:hAnsi="Calibri" w:cs="Calibri"/>
          <w:position w:val="-2"/>
          <w:sz w:val="28"/>
          <w:szCs w:val="28"/>
        </w:rPr>
        <w:tab/>
        <w:t>RESOLUÇÃO</w:t>
      </w:r>
    </w:p>
    <w:p w:rsidR="009F4559" w:rsidRPr="00875A10" w:rsidRDefault="009F4559" w:rsidP="009F4559">
      <w:pPr>
        <w:jc w:val="both"/>
        <w:rPr>
          <w:rFonts w:ascii="Calibri" w:hAnsi="Calibri" w:cs="Calibri"/>
          <w:position w:val="-2"/>
          <w:sz w:val="28"/>
          <w:szCs w:val="28"/>
        </w:rPr>
      </w:pPr>
    </w:p>
    <w:p w:rsidR="009F4559" w:rsidRPr="00875A10" w:rsidRDefault="009F4559" w:rsidP="009F4559">
      <w:pPr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ab/>
      </w:r>
      <w:r w:rsidRPr="00875A10">
        <w:rPr>
          <w:rFonts w:ascii="Calibri" w:hAnsi="Calibri" w:cs="Calibri"/>
          <w:sz w:val="28"/>
          <w:szCs w:val="28"/>
        </w:rPr>
        <w:tab/>
        <w:t xml:space="preserve">Art. 1º Altera o caput, o parágrafo primeiro, incisos II e III, e acrescenta os parágrafos terceiro e quarto ao art. 19 do Regimento Interno, que passa a vigorar com a seguinte redação: </w:t>
      </w:r>
    </w:p>
    <w:p w:rsidR="009F4559" w:rsidRPr="00875A10" w:rsidRDefault="009F4559" w:rsidP="009F4559">
      <w:pPr>
        <w:jc w:val="both"/>
        <w:rPr>
          <w:rFonts w:ascii="Calibri" w:hAnsi="Calibri" w:cs="Calibri"/>
          <w:sz w:val="28"/>
          <w:szCs w:val="28"/>
        </w:rPr>
      </w:pP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>Art. 19. Será atribuída falta ao Vereador que não comparecer às Sessões Plenárias e às reuniões das Comissões Permanentes, salvo motivo justificado.</w:t>
      </w: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sz w:val="28"/>
          <w:szCs w:val="28"/>
        </w:rPr>
      </w:pP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color w:val="000000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 xml:space="preserve">§1º </w:t>
      </w:r>
      <w:r w:rsidRPr="00875A10">
        <w:rPr>
          <w:rFonts w:ascii="Calibri" w:hAnsi="Calibri" w:cs="Calibri"/>
          <w:color w:val="000000"/>
          <w:sz w:val="28"/>
          <w:szCs w:val="28"/>
        </w:rPr>
        <w:t>Considera-se justificada a ausência do Vereador, para efeitos deste artigo, as seguintes hipóteses, aprovadas pelo Plenário:</w:t>
      </w: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color w:val="000000"/>
          <w:sz w:val="28"/>
          <w:szCs w:val="28"/>
        </w:rPr>
      </w:pPr>
      <w:r w:rsidRPr="00875A10">
        <w:rPr>
          <w:rFonts w:ascii="Calibri" w:hAnsi="Calibri" w:cs="Calibri"/>
          <w:color w:val="000000"/>
          <w:sz w:val="28"/>
          <w:szCs w:val="28"/>
        </w:rPr>
        <w:t>I – Doença;</w:t>
      </w: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color w:val="000000"/>
          <w:sz w:val="28"/>
          <w:szCs w:val="28"/>
        </w:rPr>
      </w:pPr>
      <w:r w:rsidRPr="00875A10">
        <w:rPr>
          <w:rFonts w:ascii="Calibri" w:hAnsi="Calibri" w:cs="Calibri"/>
          <w:color w:val="000000"/>
          <w:sz w:val="28"/>
          <w:szCs w:val="28"/>
        </w:rPr>
        <w:t xml:space="preserve">II – Falecimento de cônjuge </w:t>
      </w:r>
      <w:r>
        <w:rPr>
          <w:rFonts w:ascii="Calibri" w:hAnsi="Calibri" w:cs="Calibri"/>
          <w:color w:val="000000"/>
          <w:sz w:val="28"/>
          <w:szCs w:val="28"/>
        </w:rPr>
        <w:t>ou companheiro, parente consangu</w:t>
      </w:r>
      <w:r w:rsidRPr="00875A10">
        <w:rPr>
          <w:rFonts w:ascii="Calibri" w:hAnsi="Calibri" w:cs="Calibri"/>
          <w:color w:val="000000"/>
          <w:sz w:val="28"/>
          <w:szCs w:val="28"/>
        </w:rPr>
        <w:t>íneo ou afim, até segundo grau;</w:t>
      </w: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color w:val="000000"/>
          <w:sz w:val="28"/>
          <w:szCs w:val="28"/>
        </w:rPr>
      </w:pPr>
      <w:r w:rsidRPr="00875A10">
        <w:rPr>
          <w:rFonts w:ascii="Calibri" w:hAnsi="Calibri" w:cs="Calibri"/>
          <w:color w:val="000000"/>
          <w:sz w:val="28"/>
          <w:szCs w:val="28"/>
        </w:rPr>
        <w:t>III – Desempenho de missões oficiais da Câmara.</w:t>
      </w: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color w:val="000000"/>
          <w:sz w:val="28"/>
          <w:szCs w:val="28"/>
        </w:rPr>
      </w:pPr>
      <w:r w:rsidRPr="00875A10">
        <w:rPr>
          <w:rFonts w:ascii="Calibri" w:hAnsi="Calibri" w:cs="Calibri"/>
          <w:color w:val="000000"/>
          <w:sz w:val="28"/>
          <w:szCs w:val="28"/>
        </w:rPr>
        <w:t>§2º Para efeitos do parágrafo primeiro, justifica-se a ausência com a comprovação e aprovação em plenário dos motivos apresentados, sob forma de requerimento.</w:t>
      </w: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color w:val="000000"/>
          <w:sz w:val="28"/>
          <w:szCs w:val="28"/>
        </w:rPr>
      </w:pPr>
      <w:r w:rsidRPr="00875A10">
        <w:rPr>
          <w:rFonts w:ascii="Calibri" w:hAnsi="Calibri" w:cs="Calibri"/>
          <w:color w:val="000000"/>
          <w:sz w:val="28"/>
          <w:szCs w:val="28"/>
        </w:rPr>
        <w:t xml:space="preserve">§3º </w:t>
      </w:r>
      <w:r w:rsidRPr="00875A10">
        <w:rPr>
          <w:rFonts w:ascii="Calibri" w:hAnsi="Calibri" w:cs="Calibri"/>
          <w:sz w:val="28"/>
          <w:szCs w:val="28"/>
        </w:rPr>
        <w:t>O comparecimento do Vereador nas Sessões Plenárias, Ordinárias ou Extraordinárias, far-se-á mediante assinatura no Livro de Presenças até o início da Ordem do Dia, presença durante as chamadas e a participação nas votações.</w:t>
      </w: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9F4559" w:rsidRPr="00875A10" w:rsidRDefault="009F4559" w:rsidP="009F4559">
      <w:pPr>
        <w:ind w:left="1418"/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color w:val="000000"/>
          <w:sz w:val="28"/>
          <w:szCs w:val="28"/>
        </w:rPr>
        <w:lastRenderedPageBreak/>
        <w:t xml:space="preserve">§4º </w:t>
      </w:r>
      <w:r w:rsidRPr="00875A10">
        <w:rPr>
          <w:rFonts w:ascii="Calibri" w:hAnsi="Calibri" w:cs="Calibri"/>
          <w:sz w:val="28"/>
          <w:szCs w:val="28"/>
        </w:rPr>
        <w:t>O comparecimento do Vereador nas reuniões das Comissões Permanentes far-se-á mediante assinatura no Livro de Presenças, de acordo com o horário regimental.</w:t>
      </w:r>
    </w:p>
    <w:p w:rsidR="009F4559" w:rsidRPr="00875A10" w:rsidRDefault="009F4559" w:rsidP="009F4559">
      <w:pPr>
        <w:ind w:firstLine="1134"/>
        <w:jc w:val="both"/>
        <w:rPr>
          <w:rFonts w:ascii="Calibri" w:hAnsi="Calibri" w:cs="Calibri"/>
          <w:sz w:val="28"/>
          <w:szCs w:val="28"/>
        </w:rPr>
      </w:pPr>
    </w:p>
    <w:p w:rsidR="009F4559" w:rsidRPr="00875A10" w:rsidRDefault="009F4559" w:rsidP="009F4559">
      <w:pPr>
        <w:ind w:firstLine="1134"/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 xml:space="preserve">Art. 2º Altera o caput e acrescenta os parágrafos terceiro e quarto ao artigo 50 do Regimento Interno, que passa a vigorar com a seguinte redação: </w:t>
      </w:r>
    </w:p>
    <w:p w:rsidR="009F4559" w:rsidRPr="00875A10" w:rsidRDefault="009F4559" w:rsidP="009F4559">
      <w:pPr>
        <w:jc w:val="both"/>
        <w:rPr>
          <w:rFonts w:ascii="Calibri" w:hAnsi="Calibri" w:cs="Calibri"/>
          <w:sz w:val="28"/>
          <w:szCs w:val="28"/>
        </w:rPr>
      </w:pP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>Art. 50. As Comissões Permanentes reunir-se-ão ordinariamente, todas as segundas-feiras, antes da Sessão Plenária Ordinária, salvo não havendo proposição em tramitação, nos seguintes horários:</w:t>
      </w: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>I – Comissão de Constituição, Justiça e Redação Final: 14 horas;</w:t>
      </w: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>II – Comissão Orçamento, Finanças e Desenvolvimento Econômico: 15 horas;</w:t>
      </w: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>III – Comissão de Desenvolvimento Social: 16 horas.</w:t>
      </w: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 xml:space="preserve">§3º Será tolerado o atraso não excedente há 15 minutos, a contar do início da reunião das comissões; </w:t>
      </w: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>§4º Passada a tolerância e não havendo justificativa pautada nas hipóteses do art. 19 deste Regimento, o Vereador é tido por ausente e não poderá participar do processo decisório.</w:t>
      </w: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</w:p>
    <w:p w:rsidR="009F4559" w:rsidRPr="00875A10" w:rsidRDefault="009F4559" w:rsidP="009F4559">
      <w:pPr>
        <w:ind w:left="1276"/>
        <w:jc w:val="both"/>
        <w:rPr>
          <w:rFonts w:ascii="Calibri" w:hAnsi="Calibri" w:cs="Calibri"/>
          <w:sz w:val="28"/>
          <w:szCs w:val="28"/>
        </w:rPr>
      </w:pPr>
      <w:r w:rsidRPr="00875A10">
        <w:rPr>
          <w:rFonts w:ascii="Calibri" w:hAnsi="Calibri" w:cs="Calibri"/>
          <w:sz w:val="28"/>
          <w:szCs w:val="28"/>
        </w:rPr>
        <w:t xml:space="preserve">§5º A ausência nas reuniões das Comissões Permanentes gera desconto no subsídio, conforme lei específica. </w:t>
      </w:r>
    </w:p>
    <w:p w:rsidR="009F4559" w:rsidRPr="00875A10" w:rsidRDefault="009F4559" w:rsidP="009F4559">
      <w:pPr>
        <w:jc w:val="both"/>
        <w:rPr>
          <w:rFonts w:ascii="Calibri" w:hAnsi="Calibri" w:cs="Calibri"/>
          <w:sz w:val="28"/>
          <w:szCs w:val="28"/>
        </w:rPr>
      </w:pPr>
    </w:p>
    <w:p w:rsidR="009F4559" w:rsidRPr="00875A10" w:rsidRDefault="009F4559" w:rsidP="009F4559">
      <w:pPr>
        <w:ind w:firstLine="1134"/>
        <w:jc w:val="both"/>
        <w:rPr>
          <w:rFonts w:ascii="Calibri" w:hAnsi="Calibri" w:cs="Calibri"/>
          <w:position w:val="-2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Pr="00875A10">
        <w:rPr>
          <w:rFonts w:ascii="Calibri" w:hAnsi="Calibri" w:cs="Calibri"/>
          <w:sz w:val="28"/>
          <w:szCs w:val="28"/>
        </w:rPr>
        <w:t>Art. 3º Esta Resolução entrará em vigor na data de sua publicação.</w:t>
      </w:r>
    </w:p>
    <w:p w:rsidR="009F4559" w:rsidRPr="00875A10" w:rsidRDefault="009F4559" w:rsidP="009F4559">
      <w:pPr>
        <w:jc w:val="both"/>
        <w:rPr>
          <w:rFonts w:ascii="Calibri" w:hAnsi="Calibri" w:cs="Calibri"/>
          <w:sz w:val="28"/>
          <w:szCs w:val="28"/>
        </w:rPr>
      </w:pPr>
    </w:p>
    <w:p w:rsidR="009F4559" w:rsidRDefault="009F4559" w:rsidP="009F4559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</w:t>
      </w:r>
      <w:r w:rsidRPr="00875A10">
        <w:rPr>
          <w:rFonts w:ascii="Calibri" w:hAnsi="Calibri" w:cs="Calibri"/>
          <w:sz w:val="28"/>
          <w:szCs w:val="28"/>
        </w:rPr>
        <w:t>São Miguel das Missões/RS,</w:t>
      </w:r>
      <w:r>
        <w:rPr>
          <w:rFonts w:ascii="Calibri" w:hAnsi="Calibri" w:cs="Calibri"/>
          <w:sz w:val="28"/>
          <w:szCs w:val="28"/>
        </w:rPr>
        <w:t xml:space="preserve"> 16 de fevereiro de 2017.</w:t>
      </w:r>
    </w:p>
    <w:p w:rsidR="009F4559" w:rsidRDefault="009F4559" w:rsidP="009F4559">
      <w:pPr>
        <w:jc w:val="both"/>
        <w:rPr>
          <w:rFonts w:ascii="Calibri" w:hAnsi="Calibri" w:cs="Calibri"/>
          <w:sz w:val="28"/>
          <w:szCs w:val="28"/>
        </w:rPr>
      </w:pPr>
    </w:p>
    <w:p w:rsidR="009F4559" w:rsidRDefault="009F4559" w:rsidP="009F4559">
      <w:pPr>
        <w:jc w:val="both"/>
        <w:rPr>
          <w:rFonts w:ascii="Calibri" w:hAnsi="Calibri" w:cs="Calibri"/>
          <w:sz w:val="28"/>
          <w:szCs w:val="28"/>
        </w:rPr>
      </w:pPr>
    </w:p>
    <w:p w:rsidR="009F4559" w:rsidRDefault="009F4559" w:rsidP="009F4559">
      <w:pPr>
        <w:jc w:val="both"/>
        <w:rPr>
          <w:rFonts w:ascii="Calibri" w:hAnsi="Calibri" w:cs="Calibri"/>
          <w:sz w:val="28"/>
          <w:szCs w:val="28"/>
        </w:rPr>
      </w:pPr>
    </w:p>
    <w:p w:rsidR="009F4559" w:rsidRDefault="009F4559" w:rsidP="009F4559">
      <w:pPr>
        <w:jc w:val="both"/>
        <w:rPr>
          <w:rFonts w:ascii="Calibri" w:hAnsi="Calibri" w:cs="Calibri"/>
          <w:sz w:val="28"/>
          <w:szCs w:val="28"/>
        </w:rPr>
      </w:pPr>
    </w:p>
    <w:p w:rsidR="009F4559" w:rsidRPr="003F6CF1" w:rsidRDefault="009F4559" w:rsidP="009F4559">
      <w:pPr>
        <w:jc w:val="both"/>
        <w:rPr>
          <w:rFonts w:ascii="Calibri" w:hAnsi="Calibri" w:cs="Calibri"/>
          <w:position w:val="-2"/>
          <w:sz w:val="28"/>
          <w:szCs w:val="28"/>
        </w:rPr>
      </w:pPr>
      <w:r w:rsidRPr="003F6CF1">
        <w:rPr>
          <w:rFonts w:ascii="Calibri" w:hAnsi="Calibri" w:cs="Calibri"/>
          <w:position w:val="-2"/>
          <w:sz w:val="28"/>
          <w:szCs w:val="28"/>
        </w:rPr>
        <w:t>MESA DIRETORA:</w:t>
      </w:r>
    </w:p>
    <w:p w:rsidR="009F4559" w:rsidRDefault="009F4559" w:rsidP="009F4559">
      <w:pPr>
        <w:jc w:val="both"/>
        <w:rPr>
          <w:rFonts w:ascii="Calibri" w:hAnsi="Calibri" w:cs="Calibri"/>
          <w:sz w:val="28"/>
          <w:szCs w:val="28"/>
        </w:rPr>
      </w:pPr>
      <w:r w:rsidRPr="003F6CF1">
        <w:rPr>
          <w:rFonts w:ascii="Calibri" w:hAnsi="Calibri" w:cs="Calibri"/>
          <w:sz w:val="28"/>
          <w:szCs w:val="28"/>
        </w:rPr>
        <w:tab/>
      </w:r>
    </w:p>
    <w:p w:rsidR="009F4559" w:rsidRDefault="009F4559" w:rsidP="009F4559">
      <w:pPr>
        <w:jc w:val="both"/>
        <w:rPr>
          <w:rFonts w:ascii="Calibri" w:hAnsi="Calibri" w:cs="Calibri"/>
          <w:sz w:val="28"/>
          <w:szCs w:val="28"/>
        </w:rPr>
      </w:pPr>
    </w:p>
    <w:p w:rsidR="009F4559" w:rsidRPr="003F6CF1" w:rsidRDefault="009F4559" w:rsidP="009F4559">
      <w:pPr>
        <w:jc w:val="both"/>
        <w:rPr>
          <w:rFonts w:ascii="Calibri" w:hAnsi="Calibri" w:cs="Calibri"/>
          <w:b/>
          <w:position w:val="-2"/>
          <w:sz w:val="28"/>
          <w:szCs w:val="28"/>
        </w:rPr>
      </w:pPr>
    </w:p>
    <w:tbl>
      <w:tblPr>
        <w:tblW w:w="10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5"/>
        <w:gridCol w:w="5199"/>
      </w:tblGrid>
      <w:tr w:rsidR="009F4559" w:rsidRPr="003F6CF1" w:rsidTr="00B303F4">
        <w:trPr>
          <w:trHeight w:val="226"/>
        </w:trPr>
        <w:tc>
          <w:tcPr>
            <w:tcW w:w="4985" w:type="dxa"/>
            <w:hideMark/>
          </w:tcPr>
          <w:p w:rsidR="009F4559" w:rsidRPr="003F6CF1" w:rsidRDefault="009F4559" w:rsidP="00B303F4">
            <w:pPr>
              <w:tabs>
                <w:tab w:val="left" w:pos="4678"/>
              </w:tabs>
              <w:ind w:firstLine="142"/>
              <w:jc w:val="center"/>
              <w:outlineLvl w:val="5"/>
              <w:rPr>
                <w:rFonts w:ascii="Calibri" w:hAnsi="Calibri" w:cs="Calibri"/>
                <w:b/>
                <w:bCs/>
                <w:iCs/>
                <w:sz w:val="28"/>
                <w:szCs w:val="28"/>
              </w:rPr>
            </w:pPr>
            <w:r w:rsidRPr="003F6CF1">
              <w:rPr>
                <w:rFonts w:ascii="Calibri" w:hAnsi="Calibri" w:cs="Calibri"/>
                <w:sz w:val="28"/>
                <w:szCs w:val="28"/>
              </w:rPr>
              <w:lastRenderedPageBreak/>
              <w:t>Ver.  RODRIGO RIBAS</w:t>
            </w:r>
          </w:p>
        </w:tc>
        <w:tc>
          <w:tcPr>
            <w:tcW w:w="5199" w:type="dxa"/>
            <w:hideMark/>
          </w:tcPr>
          <w:p w:rsidR="009F4559" w:rsidRPr="003F6CF1" w:rsidRDefault="009F4559" w:rsidP="00B303F4">
            <w:pPr>
              <w:pStyle w:val="Corpodetexto21"/>
              <w:tabs>
                <w:tab w:val="left" w:pos="4678"/>
              </w:tabs>
              <w:ind w:left="0" w:firstLine="142"/>
              <w:jc w:val="center"/>
              <w:rPr>
                <w:rFonts w:ascii="Calibri" w:hAnsi="Calibri" w:cs="Calibri"/>
                <w:b w:val="0"/>
                <w:sz w:val="28"/>
                <w:szCs w:val="28"/>
              </w:rPr>
            </w:pPr>
            <w:r w:rsidRPr="003F6CF1">
              <w:rPr>
                <w:rFonts w:ascii="Calibri" w:hAnsi="Calibri" w:cs="Calibri"/>
                <w:b w:val="0"/>
                <w:sz w:val="28"/>
                <w:szCs w:val="28"/>
              </w:rPr>
              <w:t>Ver. LUIS CASTANHO</w:t>
            </w:r>
          </w:p>
        </w:tc>
      </w:tr>
      <w:tr w:rsidR="009F4559" w:rsidRPr="003F6CF1" w:rsidTr="00B303F4">
        <w:trPr>
          <w:trHeight w:val="88"/>
        </w:trPr>
        <w:tc>
          <w:tcPr>
            <w:tcW w:w="4985" w:type="dxa"/>
            <w:hideMark/>
          </w:tcPr>
          <w:p w:rsidR="009F4559" w:rsidRPr="003F6CF1" w:rsidRDefault="009F4559" w:rsidP="00B303F4">
            <w:pPr>
              <w:tabs>
                <w:tab w:val="left" w:pos="4678"/>
              </w:tabs>
              <w:ind w:firstLine="142"/>
              <w:jc w:val="center"/>
              <w:outlineLvl w:val="5"/>
              <w:rPr>
                <w:rFonts w:ascii="Calibri" w:hAnsi="Calibri" w:cs="Calibri"/>
                <w:bCs/>
                <w:iCs/>
                <w:sz w:val="28"/>
                <w:szCs w:val="28"/>
                <w:lang w:val="pt-PT"/>
              </w:rPr>
            </w:pPr>
            <w:r w:rsidRPr="003F6CF1">
              <w:rPr>
                <w:rFonts w:ascii="Calibri" w:hAnsi="Calibri" w:cs="Calibri"/>
                <w:bCs/>
                <w:iCs/>
                <w:sz w:val="28"/>
                <w:szCs w:val="28"/>
                <w:lang w:val="pt-PT"/>
              </w:rPr>
              <w:t>Presidente da Câmara</w:t>
            </w:r>
          </w:p>
        </w:tc>
        <w:tc>
          <w:tcPr>
            <w:tcW w:w="5199" w:type="dxa"/>
            <w:hideMark/>
          </w:tcPr>
          <w:p w:rsidR="009F4559" w:rsidRDefault="009F4559" w:rsidP="00B303F4">
            <w:pPr>
              <w:tabs>
                <w:tab w:val="left" w:pos="4678"/>
              </w:tabs>
              <w:ind w:firstLine="142"/>
              <w:jc w:val="center"/>
              <w:outlineLvl w:val="5"/>
              <w:rPr>
                <w:rFonts w:ascii="Calibri" w:hAnsi="Calibri" w:cs="Calibri"/>
                <w:sz w:val="28"/>
                <w:szCs w:val="28"/>
              </w:rPr>
            </w:pPr>
            <w:r w:rsidRPr="003F6CF1">
              <w:rPr>
                <w:rFonts w:ascii="Calibri" w:hAnsi="Calibri" w:cs="Calibri"/>
                <w:sz w:val="28"/>
                <w:szCs w:val="28"/>
              </w:rPr>
              <w:t>Vice-Presidente</w:t>
            </w:r>
          </w:p>
          <w:p w:rsidR="009F4559" w:rsidRDefault="009F4559" w:rsidP="00B303F4">
            <w:pPr>
              <w:tabs>
                <w:tab w:val="left" w:pos="4678"/>
              </w:tabs>
              <w:ind w:firstLine="142"/>
              <w:jc w:val="center"/>
              <w:outlineLvl w:val="5"/>
              <w:rPr>
                <w:rFonts w:ascii="Calibri" w:hAnsi="Calibri" w:cs="Calibri"/>
                <w:sz w:val="28"/>
                <w:szCs w:val="28"/>
              </w:rPr>
            </w:pPr>
          </w:p>
          <w:p w:rsidR="009F4559" w:rsidRPr="003F6CF1" w:rsidRDefault="009F4559" w:rsidP="00B303F4">
            <w:pPr>
              <w:tabs>
                <w:tab w:val="left" w:pos="4678"/>
              </w:tabs>
              <w:ind w:firstLine="142"/>
              <w:jc w:val="center"/>
              <w:outlineLvl w:val="5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9F4559" w:rsidRPr="003F6CF1" w:rsidRDefault="009F4559" w:rsidP="009F4559">
      <w:pPr>
        <w:rPr>
          <w:vanish/>
          <w:sz w:val="28"/>
          <w:szCs w:val="28"/>
        </w:rPr>
      </w:pPr>
    </w:p>
    <w:tbl>
      <w:tblPr>
        <w:tblpPr w:leftFromText="141" w:rightFromText="141" w:vertAnchor="text" w:horzAnchor="margin" w:tblpY="443"/>
        <w:tblW w:w="10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3"/>
        <w:gridCol w:w="4970"/>
      </w:tblGrid>
      <w:tr w:rsidR="009F4559" w:rsidRPr="003F6CF1" w:rsidTr="00B303F4">
        <w:trPr>
          <w:trHeight w:val="247"/>
        </w:trPr>
        <w:tc>
          <w:tcPr>
            <w:tcW w:w="5243" w:type="dxa"/>
            <w:hideMark/>
          </w:tcPr>
          <w:p w:rsidR="009F4559" w:rsidRPr="003F6CF1" w:rsidRDefault="009F4559" w:rsidP="00B303F4">
            <w:pPr>
              <w:tabs>
                <w:tab w:val="left" w:pos="4678"/>
              </w:tabs>
              <w:ind w:firstLine="142"/>
              <w:jc w:val="center"/>
              <w:outlineLvl w:val="5"/>
              <w:rPr>
                <w:rFonts w:ascii="Calibri" w:hAnsi="Calibri" w:cs="Calibri"/>
                <w:bCs/>
                <w:iCs/>
                <w:sz w:val="28"/>
                <w:szCs w:val="28"/>
              </w:rPr>
            </w:pPr>
            <w:r w:rsidRPr="003F6CF1">
              <w:rPr>
                <w:rFonts w:ascii="Calibri" w:hAnsi="Calibri" w:cs="Calibri"/>
                <w:bCs/>
                <w:iCs/>
                <w:sz w:val="28"/>
                <w:szCs w:val="28"/>
              </w:rPr>
              <w:t>Ver.  EDUARDO DOS SANTOS</w:t>
            </w:r>
          </w:p>
        </w:tc>
        <w:tc>
          <w:tcPr>
            <w:tcW w:w="4970" w:type="dxa"/>
            <w:hideMark/>
          </w:tcPr>
          <w:p w:rsidR="009F4559" w:rsidRPr="003F6CF1" w:rsidRDefault="009F4559" w:rsidP="00B303F4">
            <w:pPr>
              <w:tabs>
                <w:tab w:val="left" w:pos="4678"/>
              </w:tabs>
              <w:ind w:firstLine="142"/>
              <w:jc w:val="center"/>
              <w:rPr>
                <w:rFonts w:ascii="Calibri" w:hAnsi="Calibri" w:cs="Calibri"/>
                <w:bCs/>
                <w:iCs/>
                <w:sz w:val="28"/>
                <w:szCs w:val="28"/>
              </w:rPr>
            </w:pPr>
            <w:r w:rsidRPr="003F6CF1">
              <w:rPr>
                <w:rFonts w:ascii="Calibri" w:hAnsi="Calibri" w:cs="Calibri"/>
                <w:sz w:val="28"/>
                <w:szCs w:val="28"/>
              </w:rPr>
              <w:t>Ver. VALMIR CARDOSO</w:t>
            </w:r>
          </w:p>
        </w:tc>
      </w:tr>
      <w:tr w:rsidR="009F4559" w:rsidRPr="003F6CF1" w:rsidTr="00B303F4">
        <w:trPr>
          <w:trHeight w:val="247"/>
        </w:trPr>
        <w:tc>
          <w:tcPr>
            <w:tcW w:w="5243" w:type="dxa"/>
            <w:hideMark/>
          </w:tcPr>
          <w:p w:rsidR="009F4559" w:rsidRPr="003F6CF1" w:rsidRDefault="009F4559" w:rsidP="00B303F4">
            <w:pPr>
              <w:tabs>
                <w:tab w:val="left" w:pos="4678"/>
              </w:tabs>
              <w:ind w:firstLine="142"/>
              <w:jc w:val="center"/>
              <w:outlineLvl w:val="5"/>
              <w:rPr>
                <w:rFonts w:ascii="Calibri" w:hAnsi="Calibri" w:cs="Calibri"/>
                <w:bCs/>
                <w:iCs/>
                <w:sz w:val="28"/>
                <w:szCs w:val="28"/>
                <w:lang w:val="pt-PT"/>
              </w:rPr>
            </w:pPr>
            <w:r w:rsidRPr="003F6CF1">
              <w:rPr>
                <w:rFonts w:ascii="Calibri" w:hAnsi="Calibri" w:cs="Calibri"/>
                <w:sz w:val="28"/>
                <w:szCs w:val="28"/>
              </w:rPr>
              <w:t>1º Secretário</w:t>
            </w:r>
          </w:p>
        </w:tc>
        <w:tc>
          <w:tcPr>
            <w:tcW w:w="4970" w:type="dxa"/>
            <w:hideMark/>
          </w:tcPr>
          <w:p w:rsidR="009F4559" w:rsidRPr="003F6CF1" w:rsidRDefault="009F4559" w:rsidP="00B303F4">
            <w:pPr>
              <w:tabs>
                <w:tab w:val="left" w:pos="4678"/>
              </w:tabs>
              <w:ind w:firstLine="142"/>
              <w:jc w:val="center"/>
              <w:outlineLvl w:val="5"/>
              <w:rPr>
                <w:rFonts w:ascii="Calibri" w:hAnsi="Calibri" w:cs="Calibri"/>
                <w:bCs/>
                <w:iCs/>
                <w:sz w:val="28"/>
                <w:szCs w:val="28"/>
              </w:rPr>
            </w:pPr>
            <w:r w:rsidRPr="003F6CF1">
              <w:rPr>
                <w:rFonts w:ascii="Calibri" w:hAnsi="Calibri" w:cs="Calibri"/>
                <w:sz w:val="28"/>
                <w:szCs w:val="28"/>
              </w:rPr>
              <w:t>2º Secretário</w:t>
            </w:r>
          </w:p>
        </w:tc>
      </w:tr>
    </w:tbl>
    <w:p w:rsidR="009F4559" w:rsidRDefault="009F4559" w:rsidP="009F4559">
      <w:pPr>
        <w:jc w:val="both"/>
        <w:rPr>
          <w:rFonts w:ascii="Calibri" w:hAnsi="Calibri"/>
          <w:sz w:val="26"/>
          <w:szCs w:val="26"/>
        </w:rPr>
      </w:pPr>
    </w:p>
    <w:p w:rsidR="009F4559" w:rsidRDefault="009F4559" w:rsidP="009F4559">
      <w:pPr>
        <w:jc w:val="center"/>
        <w:rPr>
          <w:rFonts w:cs="Calibri"/>
          <w:sz w:val="32"/>
          <w:szCs w:val="32"/>
        </w:rPr>
      </w:pPr>
    </w:p>
    <w:p w:rsidR="00D307AF" w:rsidRDefault="00D307AF">
      <w:bookmarkStart w:id="0" w:name="_GoBack"/>
      <w:bookmarkEnd w:id="0"/>
    </w:p>
    <w:sectPr w:rsidR="00D307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59"/>
    <w:rsid w:val="009F4559"/>
    <w:rsid w:val="00D3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36505-42B1-434C-9830-0DB88127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45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9F4559"/>
    <w:pPr>
      <w:ind w:firstLine="2127"/>
      <w:jc w:val="both"/>
    </w:pPr>
    <w:rPr>
      <w:rFonts w:ascii="Bookman Old Style" w:hAnsi="Bookman Old Style"/>
      <w:bCs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F4559"/>
    <w:rPr>
      <w:rFonts w:ascii="Bookman Old Style" w:eastAsia="Times New Roman" w:hAnsi="Bookman Old Style" w:cs="Times New Roman"/>
      <w:bCs/>
      <w:sz w:val="24"/>
      <w:szCs w:val="20"/>
      <w:lang w:eastAsia="pt-BR"/>
    </w:rPr>
  </w:style>
  <w:style w:type="paragraph" w:customStyle="1" w:styleId="Corpodetexto21">
    <w:name w:val="Corpo de texto 21"/>
    <w:basedOn w:val="Normal"/>
    <w:rsid w:val="009F4559"/>
    <w:pPr>
      <w:ind w:left="3969"/>
      <w:jc w:val="both"/>
    </w:pPr>
    <w:rPr>
      <w:rFonts w:ascii="Courier New" w:hAnsi="Courier New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2017-12-21T17:23:00Z</dcterms:created>
  <dcterms:modified xsi:type="dcterms:W3CDTF">2017-12-21T17:24:00Z</dcterms:modified>
</cp:coreProperties>
</file>